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20"/>
        <w:jc w:val="center"/>
      </w:pPr>
      <w:r>
        <w:t>UFletes  ·  Centro Legal  ·  Términos y Condiciones  ·  V4.0</w:t>
      </w:r>
    </w:p>
    <w:p>
      <w:pPr>
        <w:spacing w:after="40"/>
        <w:jc w:val="center"/>
      </w:pPr>
      <w:r>
        <w:rPr>
          <w:rFonts w:eastAsia="Arial"/>
          <w:b/>
          <w:sz w:val="31"/>
        </w:rPr>
        <w:t>TÉRMINOS Y CONDICIONES DE USO Y CONTRATACIÓN UFLETES</w:t>
      </w:r>
    </w:p>
    <w:p>
      <w:pPr>
        <w:spacing w:after="140"/>
        <w:jc w:val="center"/>
      </w:pPr>
      <w:r>
        <w:t>Servicios nacionales de transporte de carga coordinados mediante UFletes</w:t>
      </w:r>
    </w:p>
    <w:p>
      <w:pPr>
        <w:pStyle w:val="UFMetaLabel"/>
      </w:pPr>
      <w:r>
        <w:t>Versión</w:t>
      </w:r>
    </w:p>
    <w:p>
      <w:pPr>
        <w:pStyle w:val="UFMetaValue"/>
      </w:pPr>
      <w:r>
        <w:t>4.0</w:t>
      </w:r>
    </w:p>
    <w:p>
      <w:pPr>
        <w:pStyle w:val="UFMetaLabel"/>
      </w:pPr>
      <w:r>
        <w:t>Entrada en vigor</w:t>
      </w:r>
    </w:p>
    <w:p>
      <w:pPr>
        <w:pStyle w:val="UFMetaValue"/>
      </w:pPr>
      <w:r>
        <w:t>A partir de su publicación en el Centro</w:t>
      </w:r>
      <w:r>
        <w:t xml:space="preserve"> Legal de UFletes.</w:t>
      </w:r>
    </w:p>
    <w:p>
      <w:pPr>
        <w:pStyle w:val="UFMetaLabel"/>
      </w:pPr>
      <w:r>
        <w:t>Proveedor</w:t>
      </w:r>
    </w:p>
    <w:p>
      <w:pPr>
        <w:pStyle w:val="UFMetaValue"/>
      </w:pPr>
      <w:r>
        <w:t>CREADORES D, S.A. DE C.V. · Nombre comercial UFletes</w:t>
      </w:r>
    </w:p>
    <w:p>
      <w:pPr>
        <w:pStyle w:val="UFMetaLabel"/>
      </w:pPr>
      <w:r>
        <w:t>Canales</w:t>
      </w:r>
    </w:p>
    <w:p>
      <w:pPr>
        <w:pStyle w:val="UFMetaValue"/>
      </w:pPr>
      <w:r>
        <w:t>soporte@ufletes.com · WhatsApp +503 6694-9565 · https://ufletes.com/legal/centro</w:t>
      </w:r>
    </w:p>
    <w:p>
      <w:pPr>
        <w:keepNext/>
        <w:spacing w:before="100" w:after="140"/>
      </w:pPr>
      <w:r>
        <w:t>INFORMACIÓN ESENCIAL. La Cotización aceptada constituye la oferta comercial de UFlete</w:t>
      </w:r>
      <w:r>
        <w:t>s al Cliente para la versión correspondiente. El pago confirmado o el crédito autorizado es un evento separado y constituye un requisito previo para la asignación operativa. La Orden de Servicio del Transportista es un instrumento distinto y reservado fren</w:t>
      </w:r>
      <w:r>
        <w:t>te al Cliente. Ningún estado del sistema, señal GPS, clic aislado o actuación unilateral crea por sí solo un cargo, un hito o un derecho económico.</w:t>
      </w:r>
    </w:p>
    <w:p>
      <w:pPr>
        <w:pStyle w:val="UFSection"/>
      </w:pPr>
      <w:r>
        <w:t>1. Identificación del proveedor, objeto y alcance</w:t>
      </w:r>
    </w:p>
    <w:p>
      <w:r>
        <w:t>Estos Términos regulan el acceso, registro, solicitud, cot</w:t>
      </w:r>
      <w:r>
        <w:t>ización, contratación, cobro, coordinación, seguimiento, soporte y uso de los servicios de flete nacional ofrecidos por UFletes mediante el sitio web, la aplicación, WhatsApp Business, correo, paneles e integraciones autorizadas.</w:t>
      </w:r>
    </w:p>
    <w:p>
      <w:r>
        <w:t>El proveedor contractual f</w:t>
      </w:r>
      <w:r>
        <w:t>rente al Cliente es CREADORES DIVERSOS, SOCIEDAD ANÓNIMA DE CAPITAL VARIABLE, que se abrevia CREADORES D, S.A. DE C.V. ("CREADORES D, S.A. DE C.V." o "UFletes"), NIT 0614-090422-106-4 y NRC 316453-6, con dirección para notificaciones en carretera a San Jul</w:t>
      </w:r>
      <w:r>
        <w:t>ián, kilómetro 54 1/2, Lotificación El Porvenir, San Julián, Sonsonate, El Salvador.</w:t>
      </w:r>
    </w:p>
    <w:p>
      <w:r>
        <w:rPr>
          <w:rFonts w:eastAsia="Arial"/>
        </w:rPr>
        <w:t>UFletes cotiza, cobra y documenta frente al Cliente su precio total y coordina la prestación. El traslado material es ejecutado por un Transportista Afiliado independiente</w:t>
      </w:r>
      <w:r>
        <w:rPr>
          <w:rFonts w:eastAsia="Arial"/>
        </w:rPr>
        <w:t xml:space="preserve"> contratado o coordinado por UFletes. Esta distribución no elimina las responsabilidades propias que la ley imperativa atribuya a UFletes ni convierte al Cliente en parte de la relación interna con el Transportista.</w:t>
      </w:r>
    </w:p>
    <w:p>
      <w:r>
        <w:t>Estos Términos cubren fletes sencillos y</w:t>
      </w:r>
      <w:r>
        <w:t xml:space="preserve"> especializados. El traslado de maquinaria como carga puede regirse por estos Términos cuando la Cotización lo identifique. El alquiler u operación de maquinaria, operador, horas mínimas, combustible u otros servicios asociados requieren condiciones especí</w:t>
      </w:r>
      <w:r>
        <w:t>ficas y no quedan regulados por estos Términos.</w:t>
      </w:r>
    </w:p>
    <w:p>
      <w:pPr>
        <w:pStyle w:val="UFSection"/>
      </w:pPr>
      <w:r>
        <w:t>2. Definiciones esenciales</w:t>
      </w:r>
    </w:p>
    <w:p>
      <w:r>
        <w:rPr>
          <w:rFonts w:eastAsia="Arial"/>
        </w:rPr>
        <w:t>Cliente: persona natural o jurídica que solicita, cotiza, acepta, contrata o paga un Servicio a UFletes.</w:t>
      </w:r>
    </w:p>
    <w:p>
      <w:r>
        <w:rPr>
          <w:rFonts w:eastAsia="Arial"/>
        </w:rPr>
        <w:t>Consumidor: Cliente que reúna los elementos de una relación de consumo confo</w:t>
      </w:r>
      <w:r>
        <w:rPr>
          <w:rFonts w:eastAsia="Arial"/>
        </w:rPr>
        <w:t>rme a la ley aplicable, aun cuando utilice una cuenta denominada empresarial.</w:t>
      </w:r>
    </w:p>
    <w:p>
      <w:r>
        <w:t>Servicio: operación de flete nacional expresamente cotizada y aceptada por el Cliente.</w:t>
      </w:r>
    </w:p>
    <w:p>
      <w:r>
        <w:rPr>
          <w:rFonts w:eastAsia="Arial"/>
        </w:rPr>
        <w:t>Cotización: oferta comercial versionada de UFletes al Cliente, con alcance, componentes, im</w:t>
      </w:r>
      <w:r>
        <w:rPr>
          <w:rFonts w:eastAsia="Arial"/>
        </w:rPr>
        <w:t>puestos, total, base de cancelación, vigencia y documentos aplicables.</w:t>
      </w:r>
    </w:p>
    <w:p>
      <w:r>
        <w:rPr>
          <w:rFonts w:eastAsia="Arial"/>
        </w:rPr>
        <w:t>Confirmación/Orden Cliente: registro durable de la Cotización aceptada y, cuando corresponda, del estado de pago o crédito; congela la versión, precio y condiciones aceptadas.</w:t>
      </w:r>
    </w:p>
    <w:p>
      <w:r>
        <w:rPr>
          <w:rFonts w:eastAsia="Arial"/>
        </w:rPr>
        <w:t xml:space="preserve">Orden de </w:t>
      </w:r>
      <w:r>
        <w:rPr>
          <w:rFonts w:eastAsia="Arial"/>
        </w:rPr>
        <w:t>Servicio Transportista: instrumento separado que regula las condiciones variables de ejecución frente al Transportista; no muestra al Cliente el monto comercial interno del Transportista ni otras ofertas.</w:t>
      </w:r>
    </w:p>
    <w:p>
      <w:r>
        <w:rPr>
          <w:rFonts w:eastAsia="Arial"/>
        </w:rPr>
        <w:t>Expediente de Servicio: conjunto lógico de registro</w:t>
      </w:r>
      <w:r>
        <w:rPr>
          <w:rFonts w:eastAsia="Arial"/>
        </w:rPr>
        <w:t>s que enlaza solicitud, Cotización, aceptación, pago, Orden, autorizaciones, ejecución, evidencias, DTE, incidencias y cierre sin confundir sus efectos.</w:t>
      </w:r>
    </w:p>
    <w:p>
      <w:pPr>
        <w:pStyle w:val="UFSection"/>
      </w:pPr>
      <w:r>
        <w:lastRenderedPageBreak/>
        <w:t>3. Cuenta, capacidad y representación</w:t>
      </w:r>
    </w:p>
    <w:p>
      <w:r>
        <w:rPr>
          <w:rFonts w:eastAsia="Arial"/>
        </w:rPr>
        <w:t xml:space="preserve">El usuario deberá tener al menos dieciocho años y capacidad </w:t>
      </w:r>
      <w:r>
        <w:rPr>
          <w:rFonts w:eastAsia="Arial"/>
        </w:rPr>
        <w:t>suficiente para contratar. Quien actúe en nombre de una empresa o tercero declara contar con facultades o autorización suficientes para realizar la acción correspondiente.</w:t>
      </w:r>
    </w:p>
    <w:p>
      <w:r>
        <w:rPr>
          <w:rFonts w:eastAsia="Arial"/>
        </w:rPr>
        <w:t>El Cliente proporcionará información veraz, completa, actualizada y razonablemente v</w:t>
      </w:r>
      <w:r>
        <w:rPr>
          <w:rFonts w:eastAsia="Arial"/>
        </w:rPr>
        <w:t>erificable. UFletes podrá pedir validaciones de identidad, representación, facturación, medio de pago, titularidad o autorización sobre la carga cuando resulten necesarias.</w:t>
      </w:r>
    </w:p>
    <w:p>
      <w:r>
        <w:rPr>
          <w:rFonts w:eastAsia="Arial"/>
        </w:rPr>
        <w:t>El usuario debe proteger sus credenciales y comunicar accesos no autorizados. UFlet</w:t>
      </w:r>
      <w:r>
        <w:rPr>
          <w:rFonts w:eastAsia="Arial"/>
        </w:rPr>
        <w:t>es puede aplicar autenticación adicional o medidas preventivas proporcionales frente a riesgos de seguridad, fraude o suplantación, sin que una alerta automática equivalga por sí sola a incumplimiento probado.</w:t>
      </w:r>
    </w:p>
    <w:p>
      <w:pPr>
        <w:pStyle w:val="UFSection"/>
      </w:pPr>
      <w:r>
        <w:t>4. Solicitud, Cotización, vigencia y precio</w:t>
      </w:r>
    </w:p>
    <w:p>
      <w:r>
        <w:rPr>
          <w:rFonts w:eastAsia="Arial"/>
        </w:rPr>
        <w:t>La</w:t>
      </w:r>
      <w:r>
        <w:rPr>
          <w:rFonts w:eastAsia="Arial"/>
        </w:rPr>
        <w:t xml:space="preserve"> solicitud inicial permite a UFletes obtener datos del Servicio y, cuando corresponda, consultar disponibilidad u ofertas de Transportistas. La obtención o selección de una oferta interna para calcular precio no constituye asignación, autorización de movil</w:t>
      </w:r>
      <w:r>
        <w:rPr>
          <w:rFonts w:eastAsia="Arial"/>
        </w:rPr>
        <w:t>ización ni derecho económico del Transportista.</w:t>
      </w:r>
    </w:p>
    <w:p>
      <w:r>
        <w:rPr>
          <w:rFonts w:eastAsia="Arial"/>
        </w:rPr>
        <w:t>Toda Cotización deberá identificar su versión y vigencia y mostrar, antes de la aceptación, el alcance relevante, vehículo o categoría, ruta, fecha o ventana, carga, componentes de transporte y coordinación U</w:t>
      </w:r>
      <w:r>
        <w:rPr>
          <w:rFonts w:eastAsia="Arial"/>
        </w:rPr>
        <w:t>Fletes, otros conceptos pretributarios cuando existan, impuestos aplicables, total a pagar, base de cancelación y enlaces a las políticas aplicables.</w:t>
      </w:r>
    </w:p>
    <w:p>
      <w:r>
        <w:t>La Cotización no expondrá al Cliente la oferta individual del Transportista, su monto comercial interno, o</w:t>
      </w:r>
      <w:r>
        <w:t>fertas de terceros ni otros criterios internos de selección, tributación o prevención de fraude. El componente de coordinación podrá mostrarse como concepto y monto, pero no como un porcentaje universal de comisión.</w:t>
      </w:r>
    </w:p>
    <w:p>
      <w:r>
        <w:rPr>
          <w:rFonts w:eastAsia="Arial"/>
        </w:rPr>
        <w:t>Una Cotización vencida no podrá aceptars</w:t>
      </w:r>
      <w:r>
        <w:rPr>
          <w:rFonts w:eastAsia="Arial"/>
        </w:rPr>
        <w:t>e silenciosamente. UFletes podrá renovarla, recotizarla o emitir una nueva versión cuando cambien ruta, carga, vehículo, fecha, alcance, disponibilidad, restricciones, costos u otras condiciones materiales.</w:t>
      </w:r>
    </w:p>
    <w:p>
      <w:pPr>
        <w:pStyle w:val="UFSection"/>
      </w:pPr>
      <w:r>
        <w:t>5. Aceptación electrónica y formación del contrat</w:t>
      </w:r>
      <w:r>
        <w:t>o</w:t>
      </w:r>
    </w:p>
    <w:p>
      <w:r>
        <w:rPr>
          <w:rFonts w:eastAsia="Arial"/>
        </w:rPr>
        <w:t>La aceptación del Cliente deberá ser previa, afirmativa, clara y trazable. El silencio, la mera visualización, el ingreso a un enlace o una casilla premarcada no constituyen aceptación.</w:t>
      </w:r>
    </w:p>
    <w:p>
      <w:r>
        <w:rPr>
          <w:rFonts w:eastAsia="Arial"/>
        </w:rPr>
        <w:t xml:space="preserve">Antes del acto final, el Cliente podrá revisar el resumen, corregir </w:t>
      </w:r>
      <w:r>
        <w:rPr>
          <w:rFonts w:eastAsia="Arial"/>
        </w:rPr>
        <w:t>o solicitar cambios y decidir no continuar. Cuando la normativa de consumo o comercio electrónico resulte aplicable, la versión íntegra deberá poder leerse, conservarse o descargarse.</w:t>
      </w:r>
    </w:p>
    <w:p>
      <w:r>
        <w:rPr>
          <w:rFonts w:eastAsia="Arial"/>
        </w:rPr>
        <w:t xml:space="preserve">UFletes conservará la identidad o cuenta, Cotización y versión, fecha y </w:t>
      </w:r>
      <w:r>
        <w:rPr>
          <w:rFonts w:eastAsia="Arial"/>
        </w:rPr>
        <w:t>hora, canal, montos, documentos aplicables y evidencia de la acción afirmativa. La versión aceptada no se sobrescribirá.</w:t>
      </w:r>
    </w:p>
    <w:p>
      <w:r>
        <w:rPr>
          <w:rFonts w:eastAsia="Arial"/>
        </w:rPr>
        <w:t>UFletes generará la confirmación/orden del Cliente en soporte durable y, en relaciones de consumo por comercio electrónico, cumplirá el</w:t>
      </w:r>
      <w:r>
        <w:rPr>
          <w:rFonts w:eastAsia="Arial"/>
        </w:rPr>
        <w:t xml:space="preserve"> plazo máximo legal aplicable para confirmar la recepción del pedido. La confirmación podrá emitirse inmediatamente por la Plataforma.</w:t>
      </w:r>
    </w:p>
    <w:p>
      <w:pPr>
        <w:pStyle w:val="UFSection"/>
      </w:pPr>
      <w:r>
        <w:t>6. Pago, crédito y facturación del Cliente</w:t>
      </w:r>
    </w:p>
    <w:p>
      <w:r>
        <w:rPr>
          <w:rFonts w:eastAsia="Arial"/>
        </w:rPr>
        <w:t>Aceptar una Cotización no equivale a pago confirmado. Pago iniciado, pago en v</w:t>
      </w:r>
      <w:r>
        <w:rPr>
          <w:rFonts w:eastAsia="Arial"/>
        </w:rPr>
        <w:t>alidación, pago confirmado o crédito autorizado son eventos distintos.</w:t>
      </w:r>
    </w:p>
    <w:p>
      <w:r>
        <w:t>UFletes no avanzará a la asignación operativa hasta que exista pago confirmado o una condición de crédito autorizada para la cuenta.</w:t>
      </w:r>
    </w:p>
    <w:p>
      <w:r>
        <w:t>UFletes cobrará el precio total aceptado mediante lo</w:t>
      </w:r>
      <w:r>
        <w:t>s métodos habilitados y emitirá el Documento Tributario Electrónico o comprobante que corresponda conforme a la operación real. La tributación se determinará conforme a la normativa aplicable; estos Términos no crean tasas o retenciones universales.</w:t>
      </w:r>
    </w:p>
    <w:p>
      <w:r>
        <w:rPr>
          <w:rFonts w:eastAsia="Arial"/>
        </w:rPr>
        <w:t>Los da</w:t>
      </w:r>
      <w:r>
        <w:rPr>
          <w:rFonts w:eastAsia="Arial"/>
        </w:rPr>
        <w:t>tos completos de tarjeta y códigos de seguridad deberán ser procesados por proveedores autorizados cuando corresponda. UFletes no se presentará como entidad financiera por el solo hecho de facilitar cobros.</w:t>
      </w:r>
    </w:p>
    <w:p>
      <w:pPr>
        <w:pStyle w:val="UFSection"/>
      </w:pPr>
      <w:r>
        <w:lastRenderedPageBreak/>
        <w:t xml:space="preserve">7. Coordinación, asignación y autorización de </w:t>
      </w:r>
      <w:r>
        <w:t>movilización</w:t>
      </w:r>
    </w:p>
    <w:p>
      <w:r>
        <w:rPr>
          <w:rFonts w:eastAsia="Arial"/>
        </w:rPr>
        <w:t>Pago confirmado o crédito autorizado habilita la coordinación y eventual asignación, pero no autoriza por sí solo la movilización.</w:t>
      </w:r>
    </w:p>
    <w:p>
      <w:r>
        <w:rPr>
          <w:rFonts w:eastAsia="Arial"/>
        </w:rPr>
        <w:t>UFletes podrá formar una Orden de Servicio separada para el Transportista, quien deberá aceptarla cuando corresp</w:t>
      </w:r>
      <w:r>
        <w:rPr>
          <w:rFonts w:eastAsia="Arial"/>
        </w:rPr>
        <w:t>onda. Después se confirmará la combinación Transportista-conductor-vehículo compatible.</w:t>
      </w:r>
    </w:p>
    <w:p>
      <w:r>
        <w:rPr>
          <w:rFonts w:eastAsia="Arial"/>
        </w:rPr>
        <w:t xml:space="preserve">La asignación confirmada tampoco autoriza por sí sola el desplazamiento. La movilización válida hacia el punto de origen requiere una autorización operativa atribuible </w:t>
      </w:r>
      <w:r>
        <w:rPr>
          <w:rFonts w:eastAsia="Arial"/>
        </w:rPr>
        <w:t>y registrable, además de las condiciones aplicables del Servicio.</w:t>
      </w:r>
    </w:p>
    <w:p>
      <w:r>
        <w:t>Un estado incorrecto de la Plataforma, un mensaje aislado, una notificación o una señal GPS no sustituyen las condiciones que deban cumplirse para la movilización.</w:t>
      </w:r>
    </w:p>
    <w:p>
      <w:pPr>
        <w:pStyle w:val="UFSection"/>
      </w:pPr>
      <w:r>
        <w:t>8. Obligaciones del Client</w:t>
      </w:r>
      <w:r>
        <w:t>e y condiciones de la carga</w:t>
      </w:r>
    </w:p>
    <w:p>
      <w:r>
        <w:rPr>
          <w:rFonts w:eastAsia="Arial"/>
        </w:rPr>
        <w:t>El Cliente deberá declarar de forma suficiente la naturaleza, cantidad, peso, dimensiones, fragilidad, valor cuando sea requerido, peligrosidad, requisitos especiales, accesos, horarios y demás datos relevantes para cotizar y ej</w:t>
      </w:r>
      <w:r>
        <w:rPr>
          <w:rFonts w:eastAsia="Arial"/>
        </w:rPr>
        <w:t>ecutar con seguridad.</w:t>
      </w:r>
    </w:p>
    <w:p>
      <w:r>
        <w:rPr>
          <w:rFonts w:eastAsia="Arial"/>
        </w:rPr>
        <w:t xml:space="preserve">Deberá contar con derecho o autorización suficiente sobre la carga y facilitar documentación, permisos, contactos y condiciones de acceso necesarias. Cuando el Cliente o un tercero realice empaque, carga, estiba, sujeción o descarga, </w:t>
      </w:r>
      <w:r>
        <w:rPr>
          <w:rFonts w:eastAsia="Arial"/>
        </w:rPr>
        <w:t>la responsabilidad se determinará por la conducta real, instrucciones y causa del evento.</w:t>
      </w:r>
    </w:p>
    <w:p>
      <w:r>
        <w:rPr>
          <w:rFonts w:eastAsia="Arial"/>
        </w:rPr>
        <w:t>El Cliente deberá mantener condiciones razonablemente seguras en origen y destino y proporcionar personal, montacargas, grúas, equipo o permisos cuando así se haya es</w:t>
      </w:r>
      <w:r>
        <w:rPr>
          <w:rFonts w:eastAsia="Arial"/>
        </w:rPr>
        <w:t>tablecido y no estén incluidos en la Cotización.</w:t>
      </w:r>
    </w:p>
    <w:p>
      <w:r>
        <w:rPr>
          <w:rFonts w:eastAsia="Arial"/>
        </w:rPr>
        <w:t>Una discrepancia material de carga, capacidad, seguridad, legalidad o alcance puede justificar detener el inicio, recotizar, cambiar unidad o aplicar la medida prevista en la Orden y políticas; los cambios n</w:t>
      </w:r>
      <w:r>
        <w:rPr>
          <w:rFonts w:eastAsia="Arial"/>
        </w:rPr>
        <w:t>o se aplicarán retroactivamente a hechos ya ocurridos.</w:t>
      </w:r>
    </w:p>
    <w:p>
      <w:pPr>
        <w:pStyle w:val="UFSection"/>
      </w:pPr>
      <w:r>
        <w:t>9. Mercancías prohibidas o de riesgo especial</w:t>
      </w:r>
    </w:p>
    <w:p>
      <w:r>
        <w:rPr>
          <w:rFonts w:eastAsia="Arial"/>
        </w:rPr>
        <w:t xml:space="preserve">No podrán utilizarse los servicios para mercancía ilícita, robada, ocultada materialmente, explosivos, armas sin autorización, dinero o valores cuando </w:t>
      </w:r>
      <w:r>
        <w:rPr>
          <w:rFonts w:eastAsia="Arial"/>
        </w:rPr>
        <w:t>estén excluidos, sustancias o residuos peligrosos sin habilitación, ni cargas que excedan capacidad, permisos o documentación aplicable.</w:t>
      </w:r>
    </w:p>
    <w:p>
      <w:r>
        <w:rPr>
          <w:rFonts w:eastAsia="Arial"/>
        </w:rPr>
        <w:t>Bienes de alto valor, sensibles, perecederos, farmacéuticos, animales, obras de arte u otras cargas especiales pueden r</w:t>
      </w:r>
      <w:r>
        <w:rPr>
          <w:rFonts w:eastAsia="Arial"/>
        </w:rPr>
        <w:t>equerir aceptación expresa, condiciones, permisos, embalaje, vehículo o seguro adicionales.</w:t>
      </w:r>
    </w:p>
    <w:p>
      <w:r>
        <w:rPr>
          <w:rFonts w:eastAsia="Arial"/>
        </w:rPr>
        <w:t>UFletes o el Transportista podrán rechazar o detener de manera segura un Servicio frente a un impedimento legal o riesgo grave. Si ya existe carga bajo custodia, de</w:t>
      </w:r>
      <w:r>
        <w:rPr>
          <w:rFonts w:eastAsia="Arial"/>
        </w:rPr>
        <w:t>berá priorizarse su terminación segura.</w:t>
      </w:r>
    </w:p>
    <w:p>
      <w:pPr>
        <w:pStyle w:val="UFSection"/>
      </w:pPr>
      <w:r>
        <w:t>10. Ejecución, evidencia, custodia y entrega</w:t>
      </w:r>
    </w:p>
    <w:p>
      <w:r>
        <w:rPr>
          <w:rFonts w:eastAsia="Arial"/>
        </w:rPr>
        <w:t>Los hitos de ejecución se determinan por hechos reales y evidencia suficiente, no por el nombre de una etiqueta de sistema.</w:t>
      </w:r>
    </w:p>
    <w:p>
      <w:r>
        <w:rPr>
          <w:rFonts w:eastAsia="Arial"/>
        </w:rPr>
        <w:t xml:space="preserve">La llegada válida al origen requiere presencia </w:t>
      </w:r>
      <w:r>
        <w:rPr>
          <w:rFonts w:eastAsia="Arial"/>
        </w:rPr>
        <w:t>en el punto acordado, ubicación verificable, disponibilidad efectiva y aviso verificable al Cliente. Los treinta minutos previstos en la Política de Cancelaciones se cuentan únicamente desde esa llegada válida y mientras la disponibilidad continúe.</w:t>
      </w:r>
    </w:p>
    <w:p>
      <w:r>
        <w:rPr>
          <w:rFonts w:eastAsia="Arial"/>
        </w:rPr>
        <w:t>La cust</w:t>
      </w:r>
      <w:r>
        <w:rPr>
          <w:rFonts w:eastAsia="Arial"/>
        </w:rPr>
        <w:t>odia contractual sobre la carga comienza con la recepción documentada y autorizada de al menos una parte de la mercancía. Carga iniciada, carga completada y viaje hacia destino son hitos distintos.</w:t>
      </w:r>
    </w:p>
    <w:p>
      <w:r>
        <w:rPr>
          <w:rFonts w:eastAsia="Arial"/>
        </w:rPr>
        <w:t>La entrega se acreditará mediante POD cuando corresponda o</w:t>
      </w:r>
      <w:r>
        <w:rPr>
          <w:rFonts w:eastAsia="Arial"/>
        </w:rPr>
        <w:t xml:space="preserve"> mediante evidencia equivalente de entrega o terminación segura. UFletes podrá utilizar fotografías, comunicaciones, firmas, nombre del receptor, ubicación, códigos, guías, registros de seguimiento u otros medios razonables conforme al Aviso de Privacidad.</w:t>
      </w:r>
    </w:p>
    <w:p>
      <w:pPr>
        <w:pStyle w:val="UFSection"/>
      </w:pPr>
      <w:r>
        <w:t>11. Geolocalización y privacidad</w:t>
      </w:r>
    </w:p>
    <w:p>
      <w:r>
        <w:rPr>
          <w:rFonts w:eastAsia="Arial"/>
        </w:rPr>
        <w:t>El tratamiento de datos personales se rige por el Aviso de Privacidad UFletes V4.1 o la versión vigente aplicable.</w:t>
      </w:r>
    </w:p>
    <w:p>
      <w:r>
        <w:rPr>
          <w:rFonts w:eastAsia="Arial"/>
        </w:rPr>
        <w:t>La información declarada de zona, cobertura o disponibilidad puede utilizarse para compatibilidad o selecci</w:t>
      </w:r>
      <w:r>
        <w:rPr>
          <w:rFonts w:eastAsia="Arial"/>
        </w:rPr>
        <w:t xml:space="preserve">ón previa. La geolocalización precisa en tiempo real no se activa por la sola asignación: su ventana operativa ordinaria comienza cuando existe autorización válida de movilización hacia origen y termina con la entrega o cierre válido, sin perjuicio de una </w:t>
      </w:r>
      <w:r>
        <w:rPr>
          <w:rFonts w:eastAsia="Arial"/>
        </w:rPr>
        <w:t>base legal, emergencia, autoridad o necesidad de seguridad documentada.</w:t>
      </w:r>
    </w:p>
    <w:p>
      <w:r>
        <w:rPr>
          <w:rFonts w:eastAsia="Arial"/>
        </w:rPr>
        <w:lastRenderedPageBreak/>
        <w:t>UFletes aplicará minimización y acceso por función: el Cliente solo recibirá datos del Transportista necesarios para la ejecución, y el Transportista solo los datos del Cliente o carga</w:t>
      </w:r>
      <w:r>
        <w:rPr>
          <w:rFonts w:eastAsia="Arial"/>
        </w:rPr>
        <w:t xml:space="preserve"> necesarios para prestar el Servicio.</w:t>
      </w:r>
    </w:p>
    <w:p>
      <w:pPr>
        <w:pStyle w:val="UFSection"/>
      </w:pPr>
      <w:r>
        <w:t>12. Cancelaciones, reprogramaciones y espera</w:t>
      </w:r>
    </w:p>
    <w:p>
      <w:r>
        <w:rPr>
          <w:rFonts w:eastAsia="Arial"/>
        </w:rPr>
        <w:t>Las cancelaciones y sus efectos frente al Cliente se rigen por la Política de Cancelaciones UFletes V5.0 vigente para el Servicio. Estos Términos no duplican ni recalculan s</w:t>
      </w:r>
      <w:r>
        <w:rPr>
          <w:rFonts w:eastAsia="Arial"/>
        </w:rPr>
        <w:t>us límites económicos.</w:t>
      </w:r>
    </w:p>
    <w:p>
      <w:r>
        <w:rPr>
          <w:rFonts w:eastAsia="Arial"/>
        </w:rPr>
        <w:t>La Cotización y la confirmación del Cliente deberán identificar la base de cancelación y permitir acceso a la política aplicable antes de aceptar. Los porcentajes de esa política son límites sujetos a los hechos, proporcionalidad, co</w:t>
      </w:r>
      <w:r>
        <w:rPr>
          <w:rFonts w:eastAsia="Arial"/>
        </w:rPr>
        <w:t>ntrato y ley; no autorizan un cobro automático por el nombre de un estado.</w:t>
      </w:r>
    </w:p>
    <w:p>
      <w:r>
        <w:rPr>
          <w:rFonts w:eastAsia="Arial"/>
        </w:rPr>
        <w:t>Una reprogramación o cambio material de fecha, ruta, carga, vehículo, alcance o precio genera la versión o instrumento posterior que corresponda; la versión anterior se conserva. Lo</w:t>
      </w:r>
      <w:r>
        <w:rPr>
          <w:rFonts w:eastAsia="Arial"/>
        </w:rPr>
        <w:t>s cargos accesorios solo proceden cuando exista fuente, supuesto verificable, método determinado o determinable y aceptación o comunicación cuando corresponda.</w:t>
      </w:r>
    </w:p>
    <w:p>
      <w:pPr>
        <w:pStyle w:val="UFSection"/>
      </w:pPr>
      <w:r>
        <w:t>13. Reembolsos, reversos, contracargos y ajustes</w:t>
      </w:r>
    </w:p>
    <w:p>
      <w:r>
        <w:rPr>
          <w:rFonts w:eastAsia="Arial"/>
        </w:rPr>
        <w:t>Los reembolsos, reversiones de pago, correccion</w:t>
      </w:r>
      <w:r>
        <w:rPr>
          <w:rFonts w:eastAsia="Arial"/>
        </w:rPr>
        <w:t>es por cobros duplicados o erróneos, ajustes y compensaciones se rigen por la Política de Reembolsos, Compensaciones y Ajustes UFletes V5.0 vigente.</w:t>
      </w:r>
    </w:p>
    <w:p>
      <w:r>
        <w:rPr>
          <w:rFonts w:eastAsia="Arial"/>
        </w:rPr>
        <w:t>Un reembolso al Cliente, reverso bancario o contracargo no crea automáticamente una deuda del Transportista</w:t>
      </w:r>
      <w:r>
        <w:rPr>
          <w:rFonts w:eastAsia="Arial"/>
        </w:rPr>
        <w:t>. Cada relación económica se analiza y concilia por separado para evitar doble recuperación.</w:t>
      </w:r>
    </w:p>
    <w:p>
      <w:r>
        <w:rPr>
          <w:rFonts w:eastAsia="Arial"/>
        </w:rPr>
        <w:t xml:space="preserve">Cuando exista un derecho legal de retracto, reversión o devolución más favorable, prevalecerá la ley aplicable. UFletes no convertirá unilateralmente un reembolso </w:t>
      </w:r>
      <w:r>
        <w:rPr>
          <w:rFonts w:eastAsia="Arial"/>
        </w:rPr>
        <w:t>monetario legalmente exigible en cupón o crédito sin la aceptación que corresponda.</w:t>
      </w:r>
    </w:p>
    <w:p>
      <w:pPr>
        <w:pStyle w:val="UFSection"/>
      </w:pPr>
      <w:r>
        <w:t>14. Daños, pérdidas, reclamos e indemnizaciones</w:t>
      </w:r>
    </w:p>
    <w:p>
      <w:r>
        <w:rPr>
          <w:rFonts w:eastAsia="Arial"/>
        </w:rPr>
        <w:t>Los daños, pérdidas, faltantes, robo, deterioro, retrasos con daño acreditable y reclamaciones se rigen por la Política de D</w:t>
      </w:r>
      <w:r>
        <w:rPr>
          <w:rFonts w:eastAsia="Arial"/>
        </w:rPr>
        <w:t>años, Pérdidas, Reclamos e Indemnizaciones UFletes V5.0 vigente.</w:t>
      </w:r>
    </w:p>
    <w:p>
      <w:r>
        <w:rPr>
          <w:rFonts w:eastAsia="Arial"/>
        </w:rPr>
        <w:t>Un reporte o incidente no determina por sí solo responsabilidad ni autoriza una deducción automática. Se evaluarán custodia, causalidad, conducta, evidencia, daño comprobable, seguro y régime</w:t>
      </w:r>
      <w:r>
        <w:rPr>
          <w:rFonts w:eastAsia="Arial"/>
        </w:rPr>
        <w:t>n jurídico aplicable.</w:t>
      </w:r>
    </w:p>
    <w:p>
      <w:r>
        <w:rPr>
          <w:rFonts w:eastAsia="Arial"/>
        </w:rPr>
        <w:t>Ningún Servicio se considerará asegurado por defecto. Si existe cobertura específica, sus datos esenciales deberán identificarse antes de confirmar cuando resulte aplicable. La falta de seguro no elimina la responsabilidad que legalme</w:t>
      </w:r>
      <w:r>
        <w:rPr>
          <w:rFonts w:eastAsia="Arial"/>
        </w:rPr>
        <w:t>nte corresponda al causante.</w:t>
      </w:r>
    </w:p>
    <w:p>
      <w:pPr>
        <w:pStyle w:val="UFSection"/>
      </w:pPr>
      <w:r>
        <w:t>15. Disponibilidad tecnológica y proveedores de terceros</w:t>
      </w:r>
    </w:p>
    <w:p>
      <w:r>
        <w:t>UFletes procurará mantener sus canales disponibles y seguros, pero pueden ocurrir mantenimientos o fallas de internet, telecomunicaciones, mapas, GPS, bancos, procesadore</w:t>
      </w:r>
      <w:r>
        <w:t>s de pago, servicios en la nube, integraciones o proveedores externos.</w:t>
      </w:r>
    </w:p>
    <w:p>
      <w:r>
        <w:rPr>
          <w:rFonts w:eastAsia="Arial"/>
        </w:rPr>
        <w:t>Una falla técnica no autoriza a falsear la cronología ni a crear un hito inexistente. Cuando una función falle, UFletes utilizará evidencia o procedimientos alternativos razonables cuan</w:t>
      </w:r>
      <w:r>
        <w:rPr>
          <w:rFonts w:eastAsia="Arial"/>
        </w:rPr>
        <w:t>do sea posible y conservará trazabilidad.</w:t>
      </w:r>
    </w:p>
    <w:p>
      <w:r>
        <w:rPr>
          <w:rFonts w:eastAsia="Arial"/>
        </w:rPr>
        <w:t>Los proveedores que traten datos personales por cuenta de UFletes estarán sujetos al Aviso de Privacidad y a los instrumentos de tratamiento correspondientes.</w:t>
      </w:r>
    </w:p>
    <w:p>
      <w:pPr>
        <w:pStyle w:val="UFSection"/>
      </w:pPr>
      <w:r>
        <w:t>16. Propiedad intelectual y uso permitido</w:t>
      </w:r>
    </w:p>
    <w:p>
      <w:r>
        <w:rPr>
          <w:rFonts w:eastAsia="Arial"/>
        </w:rPr>
        <w:t xml:space="preserve">La marca </w:t>
      </w:r>
      <w:r>
        <w:rPr>
          <w:rFonts w:eastAsia="Arial"/>
        </w:rPr>
        <w:t>UFletes, software, interfaces, documentación, bases de datos, diseños, flujos y demás activos pertenecen a sus titulares legítimos. El acceso del usuario otorga únicamente una licencia limitada para utilizar los servicios habilitados.</w:t>
      </w:r>
    </w:p>
    <w:p>
      <w:r>
        <w:t xml:space="preserve">Quedan prohibidos el </w:t>
      </w:r>
      <w:r>
        <w:t>acceso no autorizado, la suplantación, la extracción automatizada abusiva o masiva, la interferencia con la seguridad, la manipulación de precios o evidencias y la ingeniería inversa fuera de las excepciones permitidas por ley.</w:t>
      </w:r>
    </w:p>
    <w:p>
      <w:pPr>
        <w:pStyle w:val="UFSection"/>
      </w:pPr>
      <w:r>
        <w:lastRenderedPageBreak/>
        <w:t xml:space="preserve">17. Fraude, seguridad y uso </w:t>
      </w:r>
      <w:r>
        <w:t>prohibido</w:t>
      </w:r>
    </w:p>
    <w:p>
      <w:r>
        <w:rPr>
          <w:rFonts w:eastAsia="Arial"/>
        </w:rPr>
        <w:t>No se permiten servicios ficticios, identidades o documentos falsos, manipulación de GPS, POD, fotografías, firmas o sistemas, pagos desviados, colusión, mercancía ilegal ni uso de la Plataforma para fraude o ataques informáticos.</w:t>
      </w:r>
    </w:p>
    <w:p>
      <w:r>
        <w:rPr>
          <w:rFonts w:eastAsia="Arial"/>
        </w:rPr>
        <w:t>UFletes puede p</w:t>
      </w:r>
      <w:r>
        <w:rPr>
          <w:rFonts w:eastAsia="Arial"/>
        </w:rPr>
        <w:t>reservar evidencia, limitar funciones o aplicar una medida preventiva proporcional cuando existan indicios objetivos. Una alerta o anomalía no equivale a fraude probado; las decisiones materiales adversas deberán tener una razón trazable y permitir revisió</w:t>
      </w:r>
      <w:r>
        <w:rPr>
          <w:rFonts w:eastAsia="Arial"/>
        </w:rPr>
        <w:t>n humana cuando corresponda.</w:t>
      </w:r>
    </w:p>
    <w:p>
      <w:pPr>
        <w:pStyle w:val="UFSection"/>
      </w:pPr>
      <w:r>
        <w:t>18. Suspensión, restricciones y terminación</w:t>
      </w:r>
    </w:p>
    <w:p>
      <w:r>
        <w:rPr>
          <w:rFonts w:eastAsia="Arial"/>
        </w:rPr>
        <w:t>UFletes podrá suspender o restringir una cuenta por fraude, seguridad, identidad o documentación falsa, actividad ilícita, incumplimientos materiales, riesgo grave o mandato de autori</w:t>
      </w:r>
      <w:r>
        <w:rPr>
          <w:rFonts w:eastAsia="Arial"/>
        </w:rPr>
        <w:t>dad, con alcance proporcional a la causa.</w:t>
      </w:r>
    </w:p>
    <w:p>
      <w:r>
        <w:rPr>
          <w:rFonts w:eastAsia="Arial"/>
        </w:rPr>
        <w:t>Cuando la situación sea subsanable y no exista riesgo inmediato, UFletes informará una razón general y permitirá la corrección o revisión que corresponda.</w:t>
      </w:r>
    </w:p>
    <w:p>
      <w:r>
        <w:rPr>
          <w:rFonts w:eastAsia="Arial"/>
        </w:rPr>
        <w:t xml:space="preserve">La suspensión o terminación no extingue automáticamente </w:t>
      </w:r>
      <w:r>
        <w:rPr>
          <w:rFonts w:eastAsia="Arial"/>
        </w:rPr>
        <w:t>derechos, pagos, reembolsos, reclamos, evidencias, obligaciones fiscales o responsabilidades previamente nacidas.</w:t>
      </w:r>
    </w:p>
    <w:p>
      <w:pPr>
        <w:pStyle w:val="UFSection"/>
      </w:pPr>
      <w:r>
        <w:t>19. Responsabilidad de UFletes y límites</w:t>
      </w:r>
    </w:p>
    <w:p>
      <w:r>
        <w:rPr>
          <w:rFonts w:eastAsia="Arial"/>
        </w:rPr>
        <w:t>UFletes responde por los actos u omisiones que legal o contractualmente le sean imputables atendiendo</w:t>
      </w:r>
      <w:r>
        <w:rPr>
          <w:rFonts w:eastAsia="Arial"/>
        </w:rPr>
        <w:t xml:space="preserve"> a la conducta, causalidad, evidencia y régimen aplicable. Ninguna cláusula excluye responsabilidades que una norma imperativa no permita excluir.</w:t>
      </w:r>
    </w:p>
    <w:p>
      <w:r>
        <w:rPr>
          <w:rFonts w:eastAsia="Arial"/>
        </w:rPr>
        <w:t>La ejecución material por un Transportista independiente no elimina las obligaciones propias de UFletes frent</w:t>
      </w:r>
      <w:r>
        <w:rPr>
          <w:rFonts w:eastAsia="Arial"/>
        </w:rPr>
        <w:t>e al Cliente ni impide que UFletes ejerza repetición o reclamaciones frente al Transportista o tercero responsable.</w:t>
      </w:r>
    </w:p>
    <w:p>
      <w:r>
        <w:rPr>
          <w:rFonts w:eastAsia="Arial"/>
        </w:rPr>
        <w:t>En relaciones empresariales verdaderamente negociadas pueden pactarse condiciones específicas cuando sean válidas. No se impondrán a consumi</w:t>
      </w:r>
      <w:r>
        <w:rPr>
          <w:rFonts w:eastAsia="Arial"/>
        </w:rPr>
        <w:t>dores renuncias anticipadas de derechos, inversiones abusivas de carga probatoria, arbitraje obligatorio o penalidades desproporcionadas.</w:t>
      </w:r>
    </w:p>
    <w:p>
      <w:pPr>
        <w:pStyle w:val="UFSection"/>
      </w:pPr>
      <w:r>
        <w:t>20. Responsabilidad del Cliente e indemnidad limitada</w:t>
      </w:r>
    </w:p>
    <w:p>
      <w:r>
        <w:rPr>
          <w:rFonts w:eastAsia="Arial"/>
        </w:rPr>
        <w:t>En la medida permitida por ley, el Cliente responderá por los da</w:t>
      </w:r>
      <w:r>
        <w:rPr>
          <w:rFonts w:eastAsia="Arial"/>
        </w:rPr>
        <w:t>ños, costos o reclamaciones directamente causados por información materialmente falsa, mercancía ilícita, falta de autorización, instrucciones inseguras, violaciones de derechos de terceros o incumplimientos que le sean atribuibles.</w:t>
      </w:r>
    </w:p>
    <w:p>
      <w:r>
        <w:rPr>
          <w:rFonts w:eastAsia="Arial"/>
        </w:rPr>
        <w:t>Esta obligación no cubr</w:t>
      </w:r>
      <w:r>
        <w:rPr>
          <w:rFonts w:eastAsia="Arial"/>
        </w:rPr>
        <w:t>e actos u omisiones de UFletes, del Transportista o de terceros que no sean causalmente atribuibles al Cliente ni reduce derechos irrenunciables.</w:t>
      </w:r>
    </w:p>
    <w:p>
      <w:pPr>
        <w:pStyle w:val="UFSection"/>
      </w:pPr>
      <w:r>
        <w:t>21. Fuerza mayor, autoridad y seguridad</w:t>
      </w:r>
    </w:p>
    <w:p>
      <w:r>
        <w:rPr>
          <w:rFonts w:eastAsia="Arial"/>
        </w:rPr>
        <w:t>Los eventos imprevisibles o inevitables fuera del control razonable de</w:t>
      </w:r>
      <w:r>
        <w:rPr>
          <w:rFonts w:eastAsia="Arial"/>
        </w:rPr>
        <w:t xml:space="preserve"> las partes se evaluarán conforme a la ley y a la operación real. La parte afectada deberá mitigar razonablemente sus efectos.</w:t>
      </w:r>
    </w:p>
    <w:p>
      <w:r>
        <w:rPr>
          <w:rFonts w:eastAsia="Arial"/>
        </w:rPr>
        <w:t>La seguridad de las personas y de la carga prevalece sobre el cierre administrativo o financiero. Una fuerza mayor no extingue au</w:t>
      </w:r>
      <w:r>
        <w:rPr>
          <w:rFonts w:eastAsia="Arial"/>
        </w:rPr>
        <w:t>tomáticamente pagos por prestaciones válidamente ejecutadas ni derechos legales de devolución.</w:t>
      </w:r>
    </w:p>
    <w:p>
      <w:r>
        <w:rPr>
          <w:rFonts w:eastAsia="Arial"/>
        </w:rPr>
        <w:t>Las instrucciones u órdenes válidas de autoridad prevalecerán en la materia correspondiente y se documentarán en el Expediente de Servicio.</w:t>
      </w:r>
    </w:p>
    <w:p>
      <w:pPr>
        <w:pStyle w:val="UFSection"/>
      </w:pPr>
      <w:r>
        <w:t>22. Derechos del cons</w:t>
      </w:r>
      <w:r>
        <w:t>umidor y atención de reclamos</w:t>
      </w:r>
    </w:p>
    <w:p>
      <w:r>
        <w:rPr>
          <w:rFonts w:eastAsia="Arial"/>
        </w:rPr>
        <w:t>Cuando exista relación de consumo, el Cliente conserva los derechos reconocidos por la Ley de Protección al Consumidor, incluidos información, cumplimiento de la oferta, retracto y reversión cuando procedan, calidad, reparació</w:t>
      </w:r>
      <w:r>
        <w:rPr>
          <w:rFonts w:eastAsia="Arial"/>
        </w:rPr>
        <w:t>n y protección frente a cláusulas o prácticas abusivas.</w:t>
      </w:r>
    </w:p>
    <w:p>
      <w:r>
        <w:rPr>
          <w:rFonts w:eastAsia="Arial"/>
        </w:rPr>
        <w:t>Los reclamos pueden presentarse mediante Ayuda, soporte@ufletes.com o WhatsApp +503 6694-9565. UFletes conservará constancia, fecha y trazabilidad suficiente del reclamo.</w:t>
      </w:r>
    </w:p>
    <w:p>
      <w:r>
        <w:rPr>
          <w:rFonts w:eastAsia="Arial"/>
        </w:rPr>
        <w:t>La revisión interna no limita</w:t>
      </w:r>
      <w:r>
        <w:rPr>
          <w:rFonts w:eastAsia="Arial"/>
        </w:rPr>
        <w:t xml:space="preserve"> el derecho de acudir a la Defensoría del Consumidor, autoridad competente o tribunales. Estos Términos no imponen arbitraje obligatorio al consumidor.</w:t>
      </w:r>
    </w:p>
    <w:p>
      <w:pPr>
        <w:pStyle w:val="UFSection"/>
      </w:pPr>
      <w:r>
        <w:lastRenderedPageBreak/>
        <w:t>23. Comunicaciones y evidencia electrónica</w:t>
      </w:r>
    </w:p>
    <w:p>
      <w:r>
        <w:rPr>
          <w:rFonts w:eastAsia="Arial"/>
        </w:rPr>
        <w:t>El Cliente acepta recibir comunicaciones operativas, de segur</w:t>
      </w:r>
      <w:r>
        <w:rPr>
          <w:rFonts w:eastAsia="Arial"/>
        </w:rPr>
        <w:t>idad, pago, facturación y soporte por los datos registrados. Las comunicaciones promocionales se rigen por el consentimiento y preferencias aplicables.</w:t>
      </w:r>
    </w:p>
    <w:p>
      <w:r>
        <w:rPr>
          <w:rFonts w:eastAsia="Arial"/>
        </w:rPr>
        <w:t xml:space="preserve">WhatsApp puede utilizarse como resumen o notificación, pero no sustituye la versión contractual íntegra </w:t>
      </w:r>
      <w:r>
        <w:rPr>
          <w:rFonts w:eastAsia="Arial"/>
        </w:rPr>
        <w:t>cuando el sistema proporciona un enlace seguro a ella. Un resumen o imagen estática no debe poder aceptar una versión vencida o sustituida.</w:t>
      </w:r>
    </w:p>
    <w:p>
      <w:r>
        <w:rPr>
          <w:rFonts w:eastAsia="Arial"/>
        </w:rPr>
        <w:t>UFletes conservará evidencia razonable de versiones, aceptaciones, pagos, autorizaciones, comunicaciones, ubicación,</w:t>
      </w:r>
      <w:r>
        <w:rPr>
          <w:rFonts w:eastAsia="Arial"/>
        </w:rPr>
        <w:t xml:space="preserve"> fotografías, DTE, incidencias, entrega y cierre conforme a las políticas y plazos aplicables.</w:t>
      </w:r>
    </w:p>
    <w:p>
      <w:pPr>
        <w:pStyle w:val="UFSection"/>
      </w:pPr>
      <w:r>
        <w:t>24. Cambios, recotización y versionado</w:t>
      </w:r>
    </w:p>
    <w:p>
      <w:r>
        <w:rPr>
          <w:rFonts w:eastAsia="Arial"/>
        </w:rPr>
        <w:t xml:space="preserve">Una versión aceptada nunca se edita en sitio. Toda modificación material de precio, ruta, carga, vehículo, fecha, alcance </w:t>
      </w:r>
      <w:r>
        <w:rPr>
          <w:rFonts w:eastAsia="Arial"/>
        </w:rPr>
        <w:t>u obligación generará una nueva versión, cotización complementaria o registro posterior según corresponda, conservando la cronología y la aceptación exigible.</w:t>
      </w:r>
      <w:r>
        <w:rPr>
          <w:rFonts w:eastAsia="Arial"/>
        </w:rPr>
        <w:br/>
        <w:t xml:space="preserve">Los cambios a estos Términos se publicarán con versión y fecha y operarán prospectivamente. Cada </w:t>
      </w:r>
      <w:r>
        <w:rPr>
          <w:rFonts w:eastAsia="Arial"/>
        </w:rPr>
        <w:t>Servicio conservará los documentos y versiones que le correspondan, salvo norma imperativa o acuerdo válido que disponga otra cosa.</w:t>
      </w:r>
    </w:p>
    <w:p>
      <w:pPr>
        <w:pStyle w:val="UFSection"/>
      </w:pPr>
      <w:r>
        <w:t>25. Jerarquía documental</w:t>
      </w:r>
    </w:p>
    <w:p>
      <w:r>
        <w:rPr>
          <w:rFonts w:eastAsia="Arial"/>
        </w:rPr>
        <w:t>Prevalece la norma imperativa y una orden válida de autoridad. Después prevalecen las condiciones v</w:t>
      </w:r>
      <w:r>
        <w:rPr>
          <w:rFonts w:eastAsia="Arial"/>
        </w:rPr>
        <w:t>ariables válidamente aceptadas en la Cotización/confirmación del Cliente; luego estos Términos generales y las políticas específicas dentro de su materia.</w:t>
      </w:r>
    </w:p>
    <w:p>
      <w:r>
        <w:t>La Política de Cancelaciones gobierna las cancelaciones; la Política de Reembolsos gobierna las devol</w:t>
      </w:r>
      <w:r>
        <w:t>uciones y ajustes; la Política de Daños gobierna la responsabilidad e indemnización por la carga; y el Aviso de Privacidad gobierna el tratamiento de datos personales. Las pantallas, automatizaciones y herramientas internas implementan estas fuentes y no p</w:t>
      </w:r>
      <w:r>
        <w:t>ueden ampliar unilateralmente los derechos u obligaciones del Cliente.</w:t>
      </w:r>
    </w:p>
    <w:p>
      <w:r>
        <w:rPr>
          <w:rFonts w:eastAsia="Arial"/>
        </w:rPr>
        <w:t>La Orden de Servicio del Transportista y los acuerdos internos con Transportistas no son oponibles para reducir derechos del Cliente.</w:t>
      </w:r>
    </w:p>
    <w:p>
      <w:pPr>
        <w:pStyle w:val="UFSection"/>
      </w:pPr>
      <w:r>
        <w:t>26. Ley aplicable, divisibilidad y controversias</w:t>
      </w:r>
    </w:p>
    <w:p>
      <w:r>
        <w:rPr>
          <w:rFonts w:eastAsia="Arial"/>
        </w:rPr>
        <w:t>Es</w:t>
      </w:r>
      <w:r>
        <w:rPr>
          <w:rFonts w:eastAsia="Arial"/>
        </w:rPr>
        <w:t>tos Términos se rigen por las leyes de la República de El Salvador. Las partes procurarán primero una solución documentada de buena fe.</w:t>
      </w:r>
    </w:p>
    <w:p>
      <w:r>
        <w:rPr>
          <w:rFonts w:eastAsia="Arial"/>
        </w:rPr>
        <w:t>Si una disposición resulta inválida o inaplicable, se aplicará la regla obligatoria y el resto continuará en vigor en la</w:t>
      </w:r>
      <w:r>
        <w:rPr>
          <w:rFonts w:eastAsia="Arial"/>
        </w:rPr>
        <w:t xml:space="preserve"> medida permitida.</w:t>
      </w:r>
    </w:p>
    <w:p>
      <w:r>
        <w:rPr>
          <w:rFonts w:eastAsia="Arial"/>
        </w:rPr>
        <w:t>En relaciones de consumo se respetarán la competencia, mecanismos y derechos establecidos por la ley. En relaciones empresariales podrán pactarse condiciones especiales o foros cuando el pacto sea válido y no desplace competencia imperat</w:t>
      </w:r>
      <w:r>
        <w:rPr>
          <w:rFonts w:eastAsia="Arial"/>
        </w:rPr>
        <w:t>iva.</w:t>
      </w:r>
    </w:p>
    <w:p>
      <w:pPr>
        <w:pStyle w:val="UFSection"/>
      </w:pPr>
      <w:r>
        <w:t>27. Disponibilidad, aceptación y conservación</w:t>
      </w:r>
    </w:p>
    <w:p>
      <w:r>
        <w:rPr>
          <w:rFonts w:eastAsia="Arial"/>
        </w:rPr>
        <w:t>Estos Términos deberán estar disponibles de forma completa, clara, legible y descargable antes de la aceptación de la Cotización cuando resulten aplicables.</w:t>
      </w:r>
    </w:p>
    <w:p>
      <w:r>
        <w:rPr>
          <w:rFonts w:eastAsia="Arial"/>
        </w:rPr>
        <w:t>UFletes conservará, como mínimo, cuenta o identi</w:t>
      </w:r>
      <w:r>
        <w:rPr>
          <w:rFonts w:eastAsia="Arial"/>
        </w:rPr>
        <w:t>dad, Servicio, versión, fecha/hora, canal, acción afirmativa y copia o huella verificable de los documentos aceptados. Cuando la Ley de Protección al Consumidor exija conservar prueba de la relación comercial electrónica durante diez años, UFletes aplicará</w:t>
      </w:r>
      <w:r>
        <w:rPr>
          <w:rFonts w:eastAsia="Arial"/>
        </w:rPr>
        <w:t xml:space="preserve"> ese plazo a la documentación correspondiente sin convertirlo en retención indiscriminada de todos los datos personales.</w:t>
      </w:r>
    </w:p>
    <w:p>
      <w:r>
        <w:t>La publicación electrónica mostrará la identificación del proveedor, los canales de contacto y la versión vigente.</w:t>
      </w:r>
    </w:p>
    <w:sectPr>
      <w:headerReference w:type="default" r:id="rId8"/>
      <w:headerReference w:type="first" r:id="rId9"/>
      <w:footerReference w:type="default" r:id="rId10"/>
      <w:footerReference w:type="first" r:id="rId11"/>
      <w:pgSz w:w="12240" w:h="15840"/>
      <w:pgMar w:top="835" w:right="1037" w:bottom="835" w:left="1037"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before="0" w:after="0"/>
      <w:jc w:val="left"/>
    </w:pPr>
    <w:r>
      <w:rPr>
        <w:rFonts w:ascii="Arial" w:hAnsi="Arial"/>
        <w:color w:val="646464"/>
        <w:sz w:val="16"/>
      </w:rPr>
      <w:t>TERMINOS Y CONDICIONES  UFletes  ·  Version 4.0</w:t>
    </w:r>
    <w:r>
      <w:rPr>
        <w:rFonts w:ascii="Arial" w:hAnsi="Arial"/>
        <w:color w:val="646464"/>
        <w:sz w:val="16"/>
      </w:rPr>
      <w:tab/>
      <w:t xml:space="preserve">Página </w:t>
    </w:r>
    <w:r>
      <w:fldChar w:fldCharType="begin"/>
    </w:r>
    <w:r>
      <w:instrText xml:space="preserve"> PAGE </w:instrText>
    </w:r>
    <w:r>
      <w:fldChar w:fldCharType="separate"/>
      <w:t>1</w:t>
    </w:r>
    <w:r>
      <w:fldChar w:fldCharType="end"/>
    </w:r>
    <w:r>
      <w:rPr>
        <w:rFonts w:ascii="Arial" w:hAnsi="Arial"/>
        <w:color w:val="646464"/>
        <w:sz w:val="16"/>
      </w:rPr>
      <w:t xml:space="preserve"> de </w:t>
    </w:r>
    <w:r>
      <w:fldChar w:fldCharType="begin"/>
    </w:r>
    <w:r>
      <w:instrText xml:space="preserve"> NUMPAGES </w:instrText>
    </w:r>
    <w:r>
      <w:fldChar w:fldCharType="separate"/>
      <w:t>5</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before="0" w:after="0"/>
      <w:jc w:val="left"/>
    </w:pPr>
    <w:r>
      <w:rPr>
        <w:rFonts w:ascii="Arial" w:hAnsi="Arial"/>
        <w:color w:val="646464"/>
        <w:sz w:val="16"/>
      </w:rPr>
      <w:t>TERMINOS Y CONDICIONES  UFletes  ·  Version 4.0</w:t>
    </w:r>
    <w:r>
      <w:rPr>
        <w:rFonts w:ascii="Arial" w:hAnsi="Arial"/>
        <w:color w:val="646464"/>
        <w:sz w:val="16"/>
      </w:rPr>
      <w:tab/>
      <w:t xml:space="preserve">Página </w:t>
    </w:r>
    <w:r>
      <w:fldChar w:fldCharType="begin"/>
    </w:r>
    <w:r>
      <w:instrText xml:space="preserve"> PAGE </w:instrText>
    </w:r>
    <w:r>
      <w:fldChar w:fldCharType="separate"/>
      <w:t>1</w:t>
    </w:r>
    <w:r>
      <w:fldChar w:fldCharType="end"/>
    </w:r>
    <w:r>
      <w:rPr>
        <w:rFonts w:ascii="Arial" w:hAnsi="Arial"/>
        <w:color w:val="646464"/>
        <w:sz w:val="16"/>
      </w:rPr>
      <w:t xml:space="preserve"> de </w:t>
    </w:r>
    <w:r>
      <w:fldChar w:fldCharType="begin"/>
    </w:r>
    <w:r>
      <w:instrText xml:space="preserve"> NUMPAGES </w:instrText>
    </w:r>
    <w:r>
      <w:fldChar w:fldCharType="separate"/>
      <w:t>5</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color w:val="646464"/>
        <w:sz w:val="17"/>
      </w:rPr>
      <w:t>UFletes  ·  Centro Legal  ·  Términos y Condiciones  ·  V4.0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0" w:line="259" w:lineRule="auto"/>
    </w:pPr>
    <w:rPr>
      <w:rFonts w:ascii="Arial" w:hAnsi="Arial"/>
      <w:color w:val="212121"/>
      <w:sz w:val="20"/>
    </w:rPr>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Sinespaciado">
    <w:name w:val="No Spacing"/>
    <w:uiPriority w:val="1"/>
    <w:qFormat/>
    <w:pPr>
      <w:spacing w:after="0" w:line="240" w:lineRule="auto"/>
    </w:pPr>
  </w:style>
  <w:style w:type="character" w:customStyle="1" w:styleId="Ttulo1Car">
    <w:name w:val="Título 1 Car"/>
    <w:basedOn w:val="Fuentedeprrafopredeter"/>
    <w:link w:val="Ttulo1"/>
    <w:uiPriority w:val="9"/>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pPr>
      <w:ind w:left="720"/>
      <w:contextualSpacing/>
    </w:pPr>
  </w:style>
  <w:style w:type="paragraph" w:styleId="Textoindependiente">
    <w:name w:val="Body Text"/>
    <w:basedOn w:val="Normal"/>
    <w:link w:val="TextoindependienteCar"/>
    <w:uiPriority w:val="99"/>
    <w:unhideWhenUsed/>
    <w:pPr>
      <w:spacing w:after="120"/>
    </w:pPr>
  </w:style>
  <w:style w:type="character" w:customStyle="1" w:styleId="TextoindependienteCar">
    <w:name w:val="Texto independiente Car"/>
    <w:basedOn w:val="Fuentedeprrafopredeter"/>
    <w:link w:val="Textoindependiente"/>
    <w:uiPriority w:val="99"/>
  </w:style>
  <w:style w:type="paragraph" w:styleId="Textoindependiente2">
    <w:name w:val="Body Text 2"/>
    <w:basedOn w:val="Normal"/>
    <w:link w:val="Textoindependiente2Car"/>
    <w:uiPriority w:val="99"/>
    <w:unhideWhenUsed/>
    <w:pPr>
      <w:spacing w:after="120" w:line="480" w:lineRule="auto"/>
    </w:pPr>
  </w:style>
  <w:style w:type="character" w:customStyle="1" w:styleId="Textoindependiente2Car">
    <w:name w:val="Texto independiente 2 Car"/>
    <w:basedOn w:val="Fuentedeprrafopredeter"/>
    <w:link w:val="Textoindependiente2"/>
    <w:uiPriority w:val="99"/>
  </w:style>
  <w:style w:type="paragraph" w:styleId="Textoindependiente3">
    <w:name w:val="Body Text 3"/>
    <w:basedOn w:val="Normal"/>
    <w:link w:val="Textoindependiente3Car"/>
    <w:uiPriority w:val="99"/>
    <w:unhideWhenUsed/>
    <w:pPr>
      <w:spacing w:after="120"/>
    </w:pPr>
    <w:rPr>
      <w:sz w:val="16"/>
      <w:szCs w:val="16"/>
    </w:rPr>
  </w:style>
  <w:style w:type="character" w:customStyle="1" w:styleId="Textoindependiente3Car">
    <w:name w:val="Texto independiente 3 Car"/>
    <w:basedOn w:val="Fuentedeprrafopredeter"/>
    <w:link w:val="Textoindependiente3"/>
    <w:uiPriority w:val="99"/>
    <w:rPr>
      <w:sz w:val="16"/>
      <w:szCs w:val="16"/>
    </w:rPr>
  </w:style>
  <w:style w:type="paragraph" w:styleId="Lista">
    <w:name w:val="List"/>
    <w:basedOn w:val="Normal"/>
    <w:uiPriority w:val="99"/>
    <w:unhideWhenUsed/>
    <w:pPr>
      <w:ind w:left="360" w:hanging="360"/>
      <w:contextualSpacing/>
    </w:pPr>
  </w:style>
  <w:style w:type="paragraph" w:styleId="Lista2">
    <w:name w:val="List 2"/>
    <w:basedOn w:val="Normal"/>
    <w:uiPriority w:val="99"/>
    <w:unhideWhenUsed/>
    <w:pPr>
      <w:ind w:left="720" w:hanging="360"/>
      <w:contextualSpacing/>
    </w:pPr>
  </w:style>
  <w:style w:type="paragraph" w:styleId="Lista3">
    <w:name w:val="List 3"/>
    <w:basedOn w:val="Normal"/>
    <w:uiPriority w:val="99"/>
    <w:unhideWhenUsed/>
    <w:pPr>
      <w:ind w:left="1080" w:hanging="360"/>
      <w:contextualSpacing/>
    </w:pPr>
  </w:style>
  <w:style w:type="paragraph" w:styleId="Listaconvietas">
    <w:name w:val="List Bullet"/>
    <w:basedOn w:val="Normal"/>
    <w:uiPriority w:val="99"/>
    <w:unhideWhenUsed/>
    <w:pPr>
      <w:numPr>
        <w:numId w:val="1"/>
      </w:numPr>
      <w:contextualSpacing/>
    </w:pPr>
  </w:style>
  <w:style w:type="paragraph" w:styleId="Listaconvietas2">
    <w:name w:val="List Bullet 2"/>
    <w:basedOn w:val="Normal"/>
    <w:uiPriority w:val="99"/>
    <w:unhideWhenUsed/>
    <w:pPr>
      <w:numPr>
        <w:numId w:val="2"/>
      </w:numPr>
      <w:contextualSpacing/>
    </w:pPr>
  </w:style>
  <w:style w:type="paragraph" w:styleId="Listaconvietas3">
    <w:name w:val="List Bullet 3"/>
    <w:basedOn w:val="Normal"/>
    <w:uiPriority w:val="99"/>
    <w:unhideWhenUsed/>
    <w:pPr>
      <w:numPr>
        <w:numId w:val="3"/>
      </w:numPr>
      <w:contextualSpacing/>
    </w:pPr>
  </w:style>
  <w:style w:type="paragraph" w:styleId="Listaconnmeros">
    <w:name w:val="List Number"/>
    <w:basedOn w:val="Normal"/>
    <w:uiPriority w:val="99"/>
    <w:unhideWhenUsed/>
    <w:pPr>
      <w:numPr>
        <w:numId w:val="5"/>
      </w:numPr>
      <w:contextualSpacing/>
    </w:pPr>
  </w:style>
  <w:style w:type="paragraph" w:styleId="Listaconnmeros2">
    <w:name w:val="List Number 2"/>
    <w:basedOn w:val="Normal"/>
    <w:uiPriority w:val="99"/>
    <w:unhideWhenUsed/>
    <w:pPr>
      <w:numPr>
        <w:numId w:val="6"/>
      </w:numPr>
      <w:contextualSpacing/>
    </w:pPr>
  </w:style>
  <w:style w:type="paragraph" w:styleId="Listaconnmeros3">
    <w:name w:val="List Number 3"/>
    <w:basedOn w:val="Normal"/>
    <w:uiPriority w:val="99"/>
    <w:unhideWhenUsed/>
    <w:pPr>
      <w:numPr>
        <w:numId w:val="7"/>
      </w:numPr>
      <w:contextualSpacing/>
    </w:pPr>
  </w:style>
  <w:style w:type="paragraph" w:styleId="Continuarlista">
    <w:name w:val="List Continue"/>
    <w:basedOn w:val="Normal"/>
    <w:uiPriority w:val="99"/>
    <w:unhideWhenUsed/>
    <w:pPr>
      <w:spacing w:after="120"/>
      <w:ind w:left="360"/>
      <w:contextualSpacing/>
    </w:pPr>
  </w:style>
  <w:style w:type="paragraph" w:styleId="Continuarlista2">
    <w:name w:val="List Continue 2"/>
    <w:basedOn w:val="Normal"/>
    <w:uiPriority w:val="99"/>
    <w:unhideWhenUsed/>
    <w:pPr>
      <w:spacing w:after="120"/>
      <w:ind w:left="720"/>
      <w:contextualSpacing/>
    </w:pPr>
  </w:style>
  <w:style w:type="paragraph" w:styleId="Continuarlista3">
    <w:name w:val="List Continue 3"/>
    <w:basedOn w:val="Normal"/>
    <w:uiPriority w:val="99"/>
    <w:unhideWhenUsed/>
    <w:pPr>
      <w:spacing w:after="120"/>
      <w:ind w:left="1080"/>
      <w:contextualSpacing/>
    </w:pPr>
  </w:style>
  <w:style w:type="paragraph" w:styleId="Textomacro">
    <w:name w:val="macro"/>
    <w:link w:val="TextomacroC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Pr>
      <w:rFonts w:ascii="Courier" w:hAnsi="Courier"/>
      <w:sz w:val="20"/>
      <w:szCs w:val="20"/>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rPr>
      <w:i/>
      <w:iCs/>
      <w:color w:val="000000" w:themeColor="text1"/>
    </w:rPr>
  </w:style>
  <w:style w:type="character" w:customStyle="1" w:styleId="Ttulo4Car">
    <w:name w:val="Título 4 Car"/>
    <w:basedOn w:val="Fuentedeprrafopredeter"/>
    <w:link w:val="Ttulo4"/>
    <w:uiPriority w:val="9"/>
    <w:semiHidden/>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pPr>
      <w:spacing w:line="240" w:lineRule="auto"/>
    </w:pPr>
    <w:rPr>
      <w:b/>
      <w:bCs/>
      <w:color w:val="4F81BD" w:themeColor="accent1"/>
      <w:sz w:val="18"/>
      <w:szCs w:val="18"/>
    </w:rPr>
  </w:style>
  <w:style w:type="character" w:styleId="Textoennegrita">
    <w:name w:val="Strong"/>
    <w:basedOn w:val="Fuentedeprrafopredeter"/>
    <w:uiPriority w:val="22"/>
    <w:qFormat/>
    <w:rPr>
      <w:b/>
      <w:bCs/>
    </w:rPr>
  </w:style>
  <w:style w:type="character" w:styleId="nfasis">
    <w:name w:val="Emphasis"/>
    <w:basedOn w:val="Fuentedeprrafopredeter"/>
    <w:uiPriority w:val="20"/>
    <w:qFormat/>
    <w:rPr>
      <w:i/>
      <w:iCs/>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Pr>
      <w:b/>
      <w:bCs/>
      <w:i/>
      <w:iCs/>
      <w:color w:val="4F81BD" w:themeColor="accent1"/>
    </w:rPr>
  </w:style>
  <w:style w:type="character" w:styleId="nfasissutil">
    <w:name w:val="Subtle Emphasis"/>
    <w:basedOn w:val="Fuentedeprrafopredeter"/>
    <w:uiPriority w:val="19"/>
    <w:qFormat/>
    <w:rPr>
      <w:i/>
      <w:iCs/>
      <w:color w:val="808080" w:themeColor="text1" w:themeTint="7F"/>
    </w:rPr>
  </w:style>
  <w:style w:type="character" w:styleId="nfasisintenso">
    <w:name w:val="Intense Emphasis"/>
    <w:basedOn w:val="Fuentedeprrafopredeter"/>
    <w:uiPriority w:val="21"/>
    <w:qFormat/>
    <w:rPr>
      <w:b/>
      <w:bCs/>
      <w:i/>
      <w:iCs/>
      <w:color w:val="4F81BD" w:themeColor="accent1"/>
    </w:rPr>
  </w:style>
  <w:style w:type="character" w:styleId="Referenciasutil">
    <w:name w:val="Subtle Reference"/>
    <w:basedOn w:val="Fuentedeprrafopredeter"/>
    <w:uiPriority w:val="31"/>
    <w:qFormat/>
    <w:rPr>
      <w:smallCaps/>
      <w:color w:val="C0504D" w:themeColor="accent2"/>
      <w:u w:val="single"/>
    </w:rPr>
  </w:style>
  <w:style w:type="character" w:styleId="Referenciaintensa">
    <w:name w:val="Intense Reference"/>
    <w:basedOn w:val="Fuentedeprrafopredeter"/>
    <w:uiPriority w:val="32"/>
    <w:qFormat/>
    <w:rPr>
      <w:b/>
      <w:bCs/>
      <w:smallCaps/>
      <w:color w:val="C0504D" w:themeColor="accent2"/>
      <w:spacing w:val="5"/>
      <w:u w:val="single"/>
    </w:rPr>
  </w:style>
  <w:style w:type="character" w:styleId="Ttulodellibro">
    <w:name w:val="Book Title"/>
    <w:basedOn w:val="Fuentedeprrafopredeter"/>
    <w:uiPriority w:val="33"/>
    <w:qFormat/>
    <w:rPr>
      <w:b/>
      <w:bCs/>
      <w:smallCaps/>
      <w:spacing w:val="5"/>
    </w:rPr>
  </w:style>
  <w:style w:type="paragraph" w:styleId="TtuloTDC">
    <w:name w:val="TOC Heading"/>
    <w:basedOn w:val="Ttulo1"/>
    <w:next w:val="Normal"/>
    <w:uiPriority w:val="39"/>
    <w:semiHidden/>
    <w:unhideWhenUsed/>
    <w:qFormat/>
    <w:pPr>
      <w:outlineLvl w:val="9"/>
    </w:pPr>
  </w:style>
  <w:style w:type="table" w:styleId="Tablaconcuadrcula">
    <w:name w:val="Table Grid"/>
    <w:basedOn w:val="Tabla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spacing w:before="180" w:after="60"/>
    </w:pPr>
    <w:rPr>
      <w:rFonts w:ascii="Arial" w:hAnsi="Arial"/>
      <w:b/>
      <w:color w:val="F27822"/>
      <w:sz w:val="23"/>
    </w:rPr>
  </w:style>
  <w:style w:type="paragraph" w:customStyle="1" w:styleId="UFMetaLabel">
    <w:name w:val="UF Meta Label"/>
    <w:pPr>
      <w:keepNext/>
      <w:spacing w:before="40" w:after="0"/>
    </w:pPr>
    <w:rPr>
      <w:rFonts w:ascii="Arial" w:hAnsi="Arial"/>
      <w:b/>
      <w:color w:val="F27822"/>
      <w:sz w:val="18"/>
    </w:rPr>
  </w:style>
  <w:style w:type="paragraph" w:customStyle="1" w:styleId="UFMetaValue">
    <w:name w:val="UF Meta Value"/>
    <w:pPr>
      <w:spacing w:after="60"/>
    </w:pPr>
    <w:rPr>
      <w:rFonts w:ascii="Arial" w:hAnsi="Arial"/>
      <w:color w:val="21212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CCCC0-865D-4EBF-8E0E-0A0CEB312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3467</Words>
  <Characters>19069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 de Uso y Contratación UFletes</dc:title>
  <dc:subject>Servicios nacionales de transporte de carga coordinados mediante UFletes</dc:subject>
  <dc:creator>CREADORES D, S.A. DE C.V.</dc:creator>
  <cp:keywords>UFletes, términos y condiciones, transporte de carga nacional</cp:keywords>
  <dc:description/>
  <cp:lastModifiedBy>CREADORES D, S.A. DE C.V.</cp:lastModifiedBy>
  <cp:revision>1</cp:revision>
  <dcterms:created xsi:type="dcterms:W3CDTF">2026-10-08T00:00:00Z</dcterms:created>
  <dcterms:modified xsi:type="dcterms:W3CDTF">2026-10-08T00:00:00Z</dcterms:modified>
  <cp:category/>
</cp:coreProperties>
</file>